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2015 г. N 12-47/17563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ИЗМЕНЕНИИ ТРЕБОВАНИЙ ГЭЭ ОБЪЕКТОВ РАЗМЕЩЕНИЯ ОТХОДОВ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Минприроды России рассмотрело обращение по вопросам, связанным с принятием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Федерации", и сообщает.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Указанным федеральным законом </w:t>
      </w:r>
      <w:hyperlink r:id="rId5" w:history="1">
        <w:r>
          <w:rPr>
            <w:rFonts w:ascii="Calibri" w:hAnsi="Calibri" w:cs="Calibri"/>
            <w:color w:val="0000FF"/>
          </w:rPr>
          <w:t>(статья 3)</w:t>
        </w:r>
      </w:hyperlink>
      <w:r>
        <w:rPr>
          <w:rFonts w:ascii="Calibri" w:hAnsi="Calibri" w:cs="Calibri"/>
        </w:rPr>
        <w:t xml:space="preserve"> внесены уточнения в наименование объекта государственной экологической экспертизы (далее - ГЭЭ), предусмотренного </w:t>
      </w:r>
      <w:hyperlink r:id="rId6" w:history="1">
        <w:r>
          <w:rPr>
            <w:rFonts w:ascii="Calibri" w:hAnsi="Calibri" w:cs="Calibri"/>
            <w:color w:val="0000FF"/>
          </w:rPr>
          <w:t>подпунктом 7.2 статьи 11</w:t>
        </w:r>
      </w:hyperlink>
      <w:r>
        <w:rPr>
          <w:rFonts w:ascii="Calibri" w:hAnsi="Calibri" w:cs="Calibri"/>
        </w:rPr>
        <w:t xml:space="preserve"> Федерального закона от 23.11.1995 N 174-ФЗ "Об экологической экспертизе" (далее - Закон N 174-ФЗ).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частности, к объектам ГЭЭ в том числе отнесены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(далее - Закон N 89-ФЗ):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 - хранение и захоронение отходов;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Calibri" w:hAnsi="Calibri" w:cs="Calibri"/>
        </w:rPr>
        <w:t>шламохранилище</w:t>
      </w:r>
      <w:proofErr w:type="spellEnd"/>
      <w:r>
        <w:rPr>
          <w:rFonts w:ascii="Calibri" w:hAnsi="Calibri" w:cs="Calibri"/>
        </w:rPr>
        <w:t xml:space="preserve">, в том числе шламовый амбар, </w:t>
      </w:r>
      <w:proofErr w:type="spellStart"/>
      <w:r>
        <w:rPr>
          <w:rFonts w:ascii="Calibri" w:hAnsi="Calibri" w:cs="Calibri"/>
        </w:rPr>
        <w:t>хвостохранилище</w:t>
      </w:r>
      <w:proofErr w:type="spellEnd"/>
      <w:r>
        <w:rPr>
          <w:rFonts w:ascii="Calibri" w:hAnsi="Calibri" w:cs="Calibri"/>
        </w:rPr>
        <w:t>, отвал горных пород и другое) и включающие в себя объекты хранения отходов и объекты захоронения отходов;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 N 89-ФЗ объекты размещения отходов вносятся в государственный реестр объектов размещения отходов.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соответствии с терминологией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89-ФЗ размещение отходов осуществляется только в специализированных объектах и хранилищах (объекты размещения, захоронения и хранения отходов), в связи с чем под первую часть формулировки вышеуказанного объекта ГЭЭ ("проекты рекультивации земель, нарушенных при размещении отходов I - V классов опасности") подпадают только проекты рекультивации земель, нарушенных при размещении отходов в понимании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89-ФЗ. Остальная часть данной формулировки ("проекты рекультивации земель, используемых, но не предназначенных для размещения отходов I - V классов опасности") охватывает все остальные случаи использования земель в указанных целях, не соответствующие требованиям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89-ФЗ.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в области охраны окружающей среды при эксплуатации и выводе из эксплуатации зданий, строений, сооружений и иных объектов установлены </w:t>
      </w:r>
      <w:hyperlink r:id="rId12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Федерального закона от 10.01.2002 N 7-ФЗ "Об охране окружающей среды" (далее - закон N 7-ФЗ), </w:t>
      </w:r>
      <w:r>
        <w:rPr>
          <w:rFonts w:ascii="Calibri" w:hAnsi="Calibri" w:cs="Calibri"/>
        </w:rPr>
        <w:lastRenderedPageBreak/>
        <w:t>в соответствии с которыми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проектной документации определены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от 16.02.2008 N 87.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закону N 89-ФЗ (</w:t>
      </w:r>
      <w:hyperlink r:id="rId1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)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законодательством о градостроительной деятельности, проектной документации указанных объектов.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вывод из эксплуатации объектов размещения отходов осуществляется в соответствии с требованиями, установленными природоохранным законодательством и законодательством в области обращения с отходами. Вывод из эксплуатации объекта размещения и (или) обезвреживания отходов представляет собой комплекс мероприятий, включая проведение </w:t>
      </w:r>
      <w:proofErr w:type="spellStart"/>
      <w:r>
        <w:rPr>
          <w:rFonts w:ascii="Calibri" w:hAnsi="Calibri" w:cs="Calibri"/>
        </w:rPr>
        <w:t>рекультивационных</w:t>
      </w:r>
      <w:proofErr w:type="spellEnd"/>
      <w:r>
        <w:rPr>
          <w:rFonts w:ascii="Calibri" w:hAnsi="Calibri" w:cs="Calibri"/>
        </w:rPr>
        <w:t xml:space="preserve"> и иных восстановительных работ в соответствии с законодательством, по окончательному прекращению эксплуатации таких объектов, направленных на исключение их дальнейшего использования для размещения отходов и обеспечивающих предотвращение негативного воздействия таких объектов на окружающую среду.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указанным выше основаниям проектная документация по выводу из эксплуатации объектов размещения и (или) обезвреживания отходов также являлась объектом ГЭЭ в соответствии с редакцией </w:t>
      </w:r>
      <w:hyperlink r:id="rId16" w:history="1">
        <w:r>
          <w:rPr>
            <w:rFonts w:ascii="Calibri" w:hAnsi="Calibri" w:cs="Calibri"/>
            <w:color w:val="0000FF"/>
          </w:rPr>
          <w:t>подпункта 7.2 статьи 11</w:t>
        </w:r>
      </w:hyperlink>
      <w:r>
        <w:rPr>
          <w:rFonts w:ascii="Calibri" w:hAnsi="Calibri" w:cs="Calibri"/>
        </w:rPr>
        <w:t xml:space="preserve"> Закона N 174-ФЗ, действовавшей до 01.07.2015.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в сфере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М.В.КОРЗНИКОВА</w:t>
      </w: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097" w:rsidRDefault="008A7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097" w:rsidRDefault="008A70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6CD7" w:rsidRDefault="00016CD7"/>
    <w:sectPr w:rsidR="00016CD7" w:rsidSect="008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7"/>
    <w:rsid w:val="00016CD7"/>
    <w:rsid w:val="008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B085-0513-4874-B9C4-85E8301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D6D195288F8AEB1848E20E6E8F1C90B54144834C78214E791D5B64C0A36E7AF34DBB1gDcFE" TargetMode="External"/><Relationship Id="rId13" Type="http://schemas.openxmlformats.org/officeDocument/2006/relationships/hyperlink" Target="consultantplus://offline/ref=487D6D195288F8AEB1848E20E6E8F1C90B5B144832C48214E791D5B64C0A36E7AF34DBB3DBDA8E36g8c1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D6D195288F8AEB1848E20E6E8F1C90B54144834C78214E791D5B64C0A36E7AF34DBB3DBDA8E36g8c9E" TargetMode="External"/><Relationship Id="rId12" Type="http://schemas.openxmlformats.org/officeDocument/2006/relationships/hyperlink" Target="consultantplus://offline/ref=487D6D195288F8AEB1848E20E6E8F1C90B5B144F32CF8214E791D5B64C0A36E7AF34DBB3DBDA8D35g8c9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7D6D195288F8AEB1848E20E6E8F1C90B5B154639C58214E791D5B64C0A36E7AF34DBB3DCgDc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D6D195288F8AEB1848E20E6E8F1C90B5B154639C58214E791D5B64C0A36E7AF34DBB3DCgDc3E" TargetMode="External"/><Relationship Id="rId11" Type="http://schemas.openxmlformats.org/officeDocument/2006/relationships/hyperlink" Target="consultantplus://offline/ref=487D6D195288F8AEB1848E20E6E8F1C90B54144834C78214E791D5B64Cg0cAE" TargetMode="External"/><Relationship Id="rId5" Type="http://schemas.openxmlformats.org/officeDocument/2006/relationships/hyperlink" Target="consultantplus://offline/ref=487D6D195288F8AEB1848E20E6E8F1C90B5B154D30C48214E791D5B64C0A36E7AF34DBB3DBDA8D3Eg8cDE" TargetMode="External"/><Relationship Id="rId15" Type="http://schemas.openxmlformats.org/officeDocument/2006/relationships/hyperlink" Target="consultantplus://offline/ref=487D6D195288F8AEB1848E20E6E8F1C90B54144834C78214E791D5B64C0A36E7AF34DBB3DBDA8F37g8cAE" TargetMode="External"/><Relationship Id="rId10" Type="http://schemas.openxmlformats.org/officeDocument/2006/relationships/hyperlink" Target="consultantplus://offline/ref=487D6D195288F8AEB1848E20E6E8F1C90B54144834C78214E791D5B64Cg0cAE" TargetMode="External"/><Relationship Id="rId4" Type="http://schemas.openxmlformats.org/officeDocument/2006/relationships/hyperlink" Target="consultantplus://offline/ref=487D6D195288F8AEB1848E20E6E8F1C90B5B154D30C48214E791D5B64Cg0cAE" TargetMode="External"/><Relationship Id="rId9" Type="http://schemas.openxmlformats.org/officeDocument/2006/relationships/hyperlink" Target="consultantplus://offline/ref=487D6D195288F8AEB1848E20E6E8F1C90B54144834C78214E791D5B64Cg0cAE" TargetMode="External"/><Relationship Id="rId14" Type="http://schemas.openxmlformats.org/officeDocument/2006/relationships/hyperlink" Target="consultantplus://offline/ref=487D6D195288F8AEB1848E20E6E8F1C90B54144834C78214E791D5B64C0A36E7AF34DBB3DBDA8E3Fg8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2015-08-20T04:28:00Z</dcterms:created>
  <dcterms:modified xsi:type="dcterms:W3CDTF">2015-08-20T04:30:00Z</dcterms:modified>
</cp:coreProperties>
</file>