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ПРИРОДОПОЛЬЗОВАНИЯ</w:t>
      </w: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ноября 2014 г. N АА-03-03-36/18510</w:t>
      </w: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ОБРАЩЕНИИ</w:t>
      </w: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ОТРАБОТАННЫМИ СМАЗОЧНЫМИ МАТЕРИАЛАМИ, МАСЛАМИ</w:t>
      </w: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СПЕЦИАЛЬНЫМИ ЖИДКОСТЯМИ</w:t>
      </w: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надзору в сфере природопользования с целью обеспечения соблюдения законодательства в области обращения с отходами производства и потребления, в части обращения с отработанными смазочными материалами, маслами и специальными жидкостями на территории Российской Федерации разъясняет следующее.</w:t>
      </w: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Конституции Российской Федерации (далее - Конституция) гарантированно право каждого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положений, предусмотренных </w:t>
      </w:r>
      <w:hyperlink r:id="rId5" w:history="1">
        <w:r>
          <w:rPr>
            <w:rFonts w:ascii="Calibri" w:hAnsi="Calibri" w:cs="Calibri"/>
            <w:color w:val="0000FF"/>
          </w:rPr>
          <w:t>ч. 1 ст. 9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ч. 2 ст. 36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ст. 58</w:t>
        </w:r>
      </w:hyperlink>
      <w:r>
        <w:rPr>
          <w:rFonts w:ascii="Calibri" w:hAnsi="Calibri" w:cs="Calibri"/>
        </w:rPr>
        <w:t xml:space="preserve"> Конституции, обеспечивается, в том числе, путем правильного применения законодательства об ответственности за нарушения в области охраны окружающей среды.</w:t>
      </w: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Специальные требования к обращению с отработанными смазочными материалами, маслами и специальными жидкостями, относящимися в соответствии с основными понятиями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24.06.1998 N 89-ФЗ "Об отходах производства и потребления" к отходам производства и потребления, установлены вступившим в силу с 01.03.2014 "</w:t>
      </w:r>
      <w:hyperlink r:id="rId9" w:history="1">
        <w:r>
          <w:rPr>
            <w:rFonts w:ascii="Calibri" w:hAnsi="Calibri" w:cs="Calibri"/>
            <w:color w:val="0000FF"/>
          </w:rPr>
          <w:t>ТР ТС 030/2012</w:t>
        </w:r>
      </w:hyperlink>
      <w:r>
        <w:rPr>
          <w:rFonts w:ascii="Calibri" w:hAnsi="Calibri" w:cs="Calibri"/>
        </w:rPr>
        <w:t xml:space="preserve">. Технический регламент Таможенного союза. О требованиях к смазочным материалам, маслам и специальным жидкостям" (далее - Технический регламент), который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ст. 2</w:t>
        </w:r>
      </w:hyperlink>
      <w:r>
        <w:rPr>
          <w:rFonts w:ascii="Calibri" w:hAnsi="Calibri" w:cs="Calibri"/>
        </w:rP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(заключено в г. Санкт-Петербурге 18.11.2010), ратифицированный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27.06.2011 N 152-ФЗ, является нормативным правовым актом прямого действия.</w:t>
      </w: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изложенного несоблюдение требований </w:t>
      </w:r>
      <w:hyperlink r:id="rId12" w:history="1">
        <w:r>
          <w:rPr>
            <w:rFonts w:ascii="Calibri" w:hAnsi="Calibri" w:cs="Calibri"/>
            <w:color w:val="0000FF"/>
          </w:rPr>
          <w:t>Технического регламента</w:t>
        </w:r>
      </w:hyperlink>
      <w:r>
        <w:rPr>
          <w:rFonts w:ascii="Calibri" w:hAnsi="Calibri" w:cs="Calibri"/>
        </w:rPr>
        <w:t xml:space="preserve"> относится к нарушениям экологических требований.</w:t>
      </w: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Пунктом 3.8.3</w:t>
        </w:r>
      </w:hyperlink>
      <w:r>
        <w:rPr>
          <w:rFonts w:ascii="Calibri" w:hAnsi="Calibri" w:cs="Calibri"/>
        </w:rPr>
        <w:t xml:space="preserve"> Технического регламента установлены запреты при обращении с отработанными смазочными материалами, отработанными маслами и отработанными специальными жидкостями, утратившими эксплуатационные свойства, в том числе слитые из рабочих систем, классифицируемые как отходы и подлежащие переработке (утилизации) с целью получения смазочных материалов, масел и специальных жидкостей (далее - отработанная продукция).</w:t>
      </w: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число запретов входят сброс (слив) в водоемы, на почву и в канализационные сети общего пользования; вывоз на полигоны для бытовых и промышленных отходов с последующим захоронением; смешение с нефтью (газовым конденсатом), бензином, керосином, топливом (дизельным, судовым, котельно-печным, мазутом) с целью получения топлива, предназначенного для энергетических установок, за исключением случаев, разрешенных компетентными органами государств - членов Таможенного союза в области природопользования и охраны окружающей среды; смешение с продукцией, содержащей галогенорганические соединения; применение в качестве </w:t>
      </w:r>
      <w:proofErr w:type="spellStart"/>
      <w:r>
        <w:rPr>
          <w:rFonts w:ascii="Calibri" w:hAnsi="Calibri" w:cs="Calibri"/>
        </w:rPr>
        <w:t>антиадгезионных</w:t>
      </w:r>
      <w:proofErr w:type="spellEnd"/>
      <w:r>
        <w:rPr>
          <w:rFonts w:ascii="Calibri" w:hAnsi="Calibri" w:cs="Calibri"/>
        </w:rPr>
        <w:t xml:space="preserve"> материалов и средств для пропитки строительных материалов.</w:t>
      </w: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требований </w:t>
      </w:r>
      <w:hyperlink r:id="rId14" w:history="1">
        <w:r>
          <w:rPr>
            <w:rFonts w:ascii="Calibri" w:hAnsi="Calibri" w:cs="Calibri"/>
            <w:color w:val="0000FF"/>
          </w:rPr>
          <w:t>пункта 3.3</w:t>
        </w:r>
      </w:hyperlink>
      <w:r>
        <w:rPr>
          <w:rFonts w:ascii="Calibri" w:hAnsi="Calibri" w:cs="Calibri"/>
        </w:rPr>
        <w:t xml:space="preserve"> Технического регламента идентификация отработанной продукции проводится по признакам, в том числе предназначена исключительно для переработки (утилизации) с целью получения товарных нефтепродуктов и использования в качестве исходного сырья для получения товарных нефтепродуктов.</w:t>
      </w: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5" w:history="1">
        <w:r>
          <w:rPr>
            <w:rFonts w:ascii="Calibri" w:hAnsi="Calibri" w:cs="Calibri"/>
            <w:color w:val="0000FF"/>
          </w:rPr>
          <w:t>п. 3.8.1</w:t>
        </w:r>
      </w:hyperlink>
      <w:r>
        <w:rPr>
          <w:rFonts w:ascii="Calibri" w:hAnsi="Calibri" w:cs="Calibri"/>
        </w:rPr>
        <w:t xml:space="preserve"> Технического регламента отработанная продукция подлежит сдаче на </w:t>
      </w:r>
      <w:r>
        <w:rPr>
          <w:rFonts w:ascii="Calibri" w:hAnsi="Calibri" w:cs="Calibri"/>
        </w:rPr>
        <w:lastRenderedPageBreak/>
        <w:t xml:space="preserve">пункты сбора отработанной продукции для подготовки к последующей переработке (утилизации). Хранение отработанной продукции осуществляется по маркам или группам согласно </w:t>
      </w:r>
      <w:hyperlink r:id="rId16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Техническому регламенту.</w:t>
      </w: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обращаем внимание, что за несоблюдение экологических требований при обращении с отходами производства и потребления предусмотрена административная ответственность, установленная </w:t>
      </w:r>
      <w:hyperlink r:id="rId17" w:history="1">
        <w:r>
          <w:rPr>
            <w:rFonts w:ascii="Calibri" w:hAnsi="Calibri" w:cs="Calibri"/>
            <w:color w:val="0000FF"/>
          </w:rPr>
          <w:t>ст. 8.2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от 30.12.2001 N 195-ФЗ, в том числе в виде административного штрафа на юридических лиц от ста тысяч до двухсот пятидесяти тысяч рублей или административного приостановления деятельности на срок до девяноста суток.</w:t>
      </w: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необходимо учитывать, что в случае обращения с отработанными смазочными материалами, маслами и специальными жидкостями, которые содержат стойкие органические загрязнители, необходимо руководствоваться положениями Стокгольмской </w:t>
      </w:r>
      <w:hyperlink r:id="rId18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 стойких органических загрязнителях (Стокгольм, 22 мая 2001 года) и ГОСТ Р 55829-2013 "Ресурсосбережение. Наилучшие доступные технологии. Ликвидация отходов, содержащих стойкие органические загрязнители", который вступит в силу с 01.01.2015.</w:t>
      </w: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</w:t>
      </w: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А.М.АМИРХАНОВ</w:t>
      </w: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7596" w:rsidRDefault="00E0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7596" w:rsidRDefault="00E075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6C4C" w:rsidRDefault="000C6C4C"/>
    <w:sectPr w:rsidR="000C6C4C" w:rsidSect="003C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96"/>
    <w:rsid w:val="0004326E"/>
    <w:rsid w:val="000C6C4C"/>
    <w:rsid w:val="00E0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8FE8D-5DC1-4BEF-8886-8367917E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2FFBC0540952A3C6F19240F3A9A155AE7303AA772FD651297CE21670TDoAE" TargetMode="External"/><Relationship Id="rId13" Type="http://schemas.openxmlformats.org/officeDocument/2006/relationships/hyperlink" Target="consultantplus://offline/ref=672FFBC0540952A3C6F19240F3A9A155AE7409A2762FD651297CE21670DA1BB08001A0C60F6FE796T7o5E" TargetMode="External"/><Relationship Id="rId18" Type="http://schemas.openxmlformats.org/officeDocument/2006/relationships/hyperlink" Target="consultantplus://offline/ref=672FFBC0540952A3C6F1974FF0A9A155AD710BA271238B5B2125EE14T7o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2FFBC0540952A3C6F19240F3A9A155AD7F0DA77D7E81537829EC13788A53A0CE44ADC70D6ETEo0E" TargetMode="External"/><Relationship Id="rId12" Type="http://schemas.openxmlformats.org/officeDocument/2006/relationships/hyperlink" Target="consultantplus://offline/ref=672FFBC0540952A3C6F19240F3A9A155AE7409A2762FD651297CE21670DA1BB08001A0C60F6FE696T7o4E" TargetMode="External"/><Relationship Id="rId17" Type="http://schemas.openxmlformats.org/officeDocument/2006/relationships/hyperlink" Target="consultantplus://offline/ref=672FFBC0540952A3C6F19240F3A9A155AE700BA17629D651297CE21670DA1BB08001A0C30B68TEo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2FFBC0540952A3C6F19240F3A9A155AE7409A2762FD651297CE21670DA1BB08001A0C60F6FE79FT7o4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2FFBC0540952A3C6F19240F3A9A155AD7F0DA77D7E81537829EC13788A53A0CE44ADC70E6CTEoFE" TargetMode="External"/><Relationship Id="rId11" Type="http://schemas.openxmlformats.org/officeDocument/2006/relationships/hyperlink" Target="consultantplus://offline/ref=672FFBC0540952A3C6F19240F3A9A155AE760FA4772ED651297CE21670TDoAE" TargetMode="External"/><Relationship Id="rId5" Type="http://schemas.openxmlformats.org/officeDocument/2006/relationships/hyperlink" Target="consultantplus://offline/ref=672FFBC0540952A3C6F19240F3A9A155AD7F0DA77D7E81537829EC13788A53A0CE44ADC70F6BTEo1E" TargetMode="External"/><Relationship Id="rId15" Type="http://schemas.openxmlformats.org/officeDocument/2006/relationships/hyperlink" Target="consultantplus://offline/ref=672FFBC0540952A3C6F19240F3A9A155AE7409A2762FD651297CE21670DA1BB08001A0C60F6FE797T7o2E" TargetMode="External"/><Relationship Id="rId10" Type="http://schemas.openxmlformats.org/officeDocument/2006/relationships/hyperlink" Target="consultantplus://offline/ref=672FFBC0540952A3C6F19240F3A9A155AE770DA27E2ED651297CE21670DA1BB08001A0C60F6FE696T7oDE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72FFBC0540952A3C6F19240F3A9A155AD7F0DA77D7E81537829EC13788A53A0CE44ADC70E69TEo5E" TargetMode="External"/><Relationship Id="rId9" Type="http://schemas.openxmlformats.org/officeDocument/2006/relationships/hyperlink" Target="consultantplus://offline/ref=672FFBC0540952A3C6F19240F3A9A155AE7409A2762FD651297CE21670DA1BB08001A0C60F6FE696T7o4E" TargetMode="External"/><Relationship Id="rId14" Type="http://schemas.openxmlformats.org/officeDocument/2006/relationships/hyperlink" Target="consultantplus://offline/ref=672FFBC0540952A3C6F19240F3A9A155AE7409A2762FD651297CE21670DA1BB08001A0C60F6FE69FT7o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cp:lastPrinted>2014-12-01T04:47:00Z</cp:lastPrinted>
  <dcterms:created xsi:type="dcterms:W3CDTF">2014-12-01T04:40:00Z</dcterms:created>
  <dcterms:modified xsi:type="dcterms:W3CDTF">2014-12-01T04:47:00Z</dcterms:modified>
</cp:coreProperties>
</file>