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2014 г. N АА-03-04-36/18808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 МИНПРИРОДЫ РОССИИ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природопользования направляет для руководства и учета в работе </w:t>
      </w:r>
      <w:hyperlink w:anchor="Par26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Минприроды России по вопросу предоставления государственной услуги по утверждению нормативов образования отходов и лимитов на их размещение в связи с вступлением в силу с 01.08.2014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России от 30.09.2011 N 792 "Об утверждении Порядка ведения государственного кадастра отходов" и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от 18.07.2014 N 445 "Об утверждении федерального классификационного каталога отходов".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Приложение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ПИСЬМО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2014 г. N 05-12-44/26395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Минприроды России рассмотрело письмо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 запросом разъяснений о предоставлении государственной услуги по утверждению нормативов образования отходов и лимитов на их размещение в связи с вступлением в силу 01.08.2014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Минприроды России от 30.09.2011 N 792 "Об утверждении Порядка ведения государственного кадастра отходов" (далее - Порядок ведения ГКО) и по поставленным с нем вопросам сообщает.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(далее - Закон об отходах)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 (далее - ПНООРЛ)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размещение, утвержденном приказом Минприроды России от 25.02.2010 N 50 (далее - Порядок).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согласно </w:t>
      </w:r>
      <w:hyperlink r:id="rId9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Порядка нормативы образования отходов и лимиты на их размещение утверждаются территориальными органами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 основании комплекта обосновывающих расчетов, материалов и документов - ПНООРЛ, разрабатываемого индивидуальными предпринимателями и юридическими лицами в соответствии с методическими указаниями, утвержденными Министерством природных ресурсов и экологии Российской Федерации.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Соответствующие </w:t>
      </w:r>
      <w:hyperlink r:id="rId10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утверждены приказом Минприроды России от </w:t>
      </w:r>
      <w:r>
        <w:rPr>
          <w:rFonts w:ascii="Calibri" w:hAnsi="Calibri" w:cs="Calibri"/>
        </w:rPr>
        <w:lastRenderedPageBreak/>
        <w:t>05.08.2014 N 349 (зарегистрирован в Минюсте России 24.10.2014, регистрационный N 34446), который вступит в силу по истечении 10 дней после дня официального опубликования (далее - Методические указания).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Методических указаний основной задачей при разработке ПНООЛР является, в том числе, обоснование количества отходов, предлагаемых для размещения в конкретных объектах размещения отходов.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Методических указаний при принятии территориальными органами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решения об утверждении нормативов образования отходов и лимитов на их размещение учитываются, в том числе такие сведения, содержащиеся в ПНООЛР, как: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 согласно </w:t>
      </w:r>
      <w:hyperlink r:id="rId13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ведения ГКО (далее - ГРОРО).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пунктам 25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Методических указаний хозяйствующие субъекты при заполнении в ПНООРЛ раздела "Сведения о предлагаемом размещении отходов на самостоятельно эксплуатируемых (собственных) объектах размещения отходов" и раздела "Предложения по лимитам ежегодного размещения отходов" в соответствующих таблицах по </w:t>
      </w:r>
      <w:hyperlink r:id="rId16" w:history="1">
        <w:r>
          <w:rPr>
            <w:rFonts w:ascii="Calibri" w:hAnsi="Calibri" w:cs="Calibri"/>
            <w:color w:val="0000FF"/>
          </w:rPr>
          <w:t>приложениям N 13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 к Методическим указаниям указывают наименование и номер объекта размещения отходов в формируемом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ГКО.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7 статьи 12</w:t>
        </w:r>
      </w:hyperlink>
      <w:r>
        <w:rPr>
          <w:rFonts w:ascii="Calibri" w:hAnsi="Calibri" w:cs="Calibri"/>
        </w:rPr>
        <w:t xml:space="preserve"> Закона об отходах запрещается размещение отходов на объектах, не внесенных в ГРОРО.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инвентаризации объектов размещения отходов, утвержденными приказом Минприроды России от 25.02.2010 N 49.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разъяснения по вопросу ведения ГРОРО Минприроды России направило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05.09.2014 N 05-12-44/20156.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объект не включен в ГРОРО, территориальным органам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при рассмотрении ПНООРЛ не представляется возможным установить производственную мощность объекта размещения отходов, необходимую для планируемого размещения отходов.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 Минприроды России по </w:t>
      </w:r>
      <w:hyperlink r:id="rId22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письма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поясняет, что в случае, если в составе ПНООРЛ хозяйствующими субъектами представлены предложения по размещению отходов на конкретных объектах размещения отходов, не внесенных в ГРОРО, данный проект не подлежит утверждению по основанию, изложенному в </w:t>
      </w:r>
      <w:hyperlink r:id="rId2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Порядка.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этом, в отношении </w:t>
      </w:r>
      <w:hyperlink r:id="rId2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письма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Минприроды России поясняет, что, если в составе материалов для переоформления документа об утверждении нормативов образования отходов и лимитов на их размещение (далее - Документ), выданного до 01.08.2014, хозяйствующими субъектами представлена информация о размещении отходов на объекте размещения отходов, не внесенном в ГРОРО, который был указан в ранее действующем Документе, переоформление невозможно в силу </w:t>
      </w:r>
      <w:hyperlink r:id="rId25" w:history="1">
        <w:r>
          <w:rPr>
            <w:rFonts w:ascii="Calibri" w:hAnsi="Calibri" w:cs="Calibri"/>
            <w:color w:val="0000FF"/>
          </w:rPr>
          <w:t>части 7 статьи 12</w:t>
        </w:r>
      </w:hyperlink>
      <w:r>
        <w:rPr>
          <w:rFonts w:ascii="Calibri" w:hAnsi="Calibri" w:cs="Calibri"/>
        </w:rPr>
        <w:t xml:space="preserve"> Закона об отходах.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Минприроды России утвержден приказ от 25.07.2014 N 338 "О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25.02.2010 N 50", который вступит в силу по итогам его государственной регистрации в Минюсте России и официальном опубликовании.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Положениями данного приказа предусматривается, в том числе: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нормы об отказе в утверждении ПНООРЛ случаем, когда объект размещения отходов, на котором предполагается размещение отходов, отсутствует в ГРОРО, а также,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случаев переоформления Документа - при изменении данных об объектах размещения отходов.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Таким образом, до вступления в силу приказа Минприроды России от 25.07.2014 N 338 "О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25.02.2010 N 50" по вопросам утруждения ПНООРЛ и переоформления Документа необходимо руководствоваться вышеуказанными разъяснениями Минприроды России.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6" w:history="1">
        <w:r>
          <w:rPr>
            <w:rFonts w:ascii="Calibri" w:hAnsi="Calibri" w:cs="Calibri"/>
            <w:color w:val="0000FF"/>
          </w:rPr>
          <w:t>пункту 5.5.11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400, а также согласно положениям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ГКО,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ведет государственный кадастр отходов, то есть обобщает и систематизирует информацию, полученную из территориальных органов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формирует сводный перечень видов отходов, подлежащих включению в Федеральный классификационный каталог отходов (далее - ФККО). При этом ФККО согласно </w:t>
      </w:r>
      <w:hyperlink r:id="rId28" w:history="1">
        <w:r>
          <w:rPr>
            <w:rFonts w:ascii="Calibri" w:hAnsi="Calibri" w:cs="Calibri"/>
            <w:color w:val="0000FF"/>
          </w:rPr>
          <w:t>пункту 3.1</w:t>
        </w:r>
      </w:hyperlink>
      <w:r>
        <w:rPr>
          <w:rFonts w:ascii="Calibri" w:hAnsi="Calibri" w:cs="Calibri"/>
        </w:rPr>
        <w:t xml:space="preserve"> раздела III Регламента Федеральной службы по надзору в сфере природопользования, утвержденного приказом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от 29.06.2007 N 191, оформляется в виде приказа.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подготовительных работ, проведенных ФГБУ "Уральский государственный научно-исследовательский институт региональных экологических проблем" совместно с ФБУ "Федеральный центр анализа и оценки техногенного воздействия", и во исполнение возложенных полномочий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приказом от 18.07.2014 445 утвержден федеральный классификационный </w:t>
      </w:r>
      <w:hyperlink r:id="rId29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внесение изменений и дополнений в перечень видов отходов, включенных в ФККО, осуществляется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r:id="rId3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Порядка ведения ГКО.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случаях,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письма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(выявление несоответствия в установленном ранее классе опасности отходов, включенных в Документ, с данными по ФККО, а также случай, если отходы, включенные в Документ, не конвертируются либо отсутствуют в ФККО), </w:t>
      </w:r>
      <w:proofErr w:type="spellStart"/>
      <w:r>
        <w:rPr>
          <w:rFonts w:ascii="Calibri" w:hAnsi="Calibri" w:cs="Calibri"/>
        </w:rPr>
        <w:t>Росприроднадзору</w:t>
      </w:r>
      <w:proofErr w:type="spellEnd"/>
      <w:r>
        <w:rPr>
          <w:rFonts w:ascii="Calibri" w:hAnsi="Calibri" w:cs="Calibri"/>
        </w:rPr>
        <w:t xml:space="preserve"> необходимо принимать по каждому конкретному случаю безотлагательные меры, направленные на: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причин несоответствия информации, указанной в ранее выданном Документе, с данными, включенными в ФККО и конвертере, в том числе с привлечением вышеуказанных федеральных бюджетных учреждений,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незамедлительное устранение выявленных несоответствий путем внесения изменений в ФККО и конвертер.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Минприроды России обращает внимание на необходимость обязательного одновременного пополнения Банка данных об отходах при внесении изменений в ФККО, которые необходимо оформлять отдельными правовыми актами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Р.Р.ГИЗАТУЛИН</w:t>
      </w: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FF6" w:rsidRDefault="00E72F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6C4C" w:rsidRDefault="000C6C4C"/>
    <w:sectPr w:rsidR="000C6C4C" w:rsidSect="00B4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6"/>
    <w:rsid w:val="000C6C4C"/>
    <w:rsid w:val="00E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D248-273A-44AA-AF57-C50A080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FF1CEA89CA91E85980279391A5344DD1483F1B736FDB864A261789B5179FD6B740C4AB9C28E757d1qAE" TargetMode="External"/><Relationship Id="rId18" Type="http://schemas.openxmlformats.org/officeDocument/2006/relationships/hyperlink" Target="consultantplus://offline/ref=ADFF1CEA89CA91E85980279391A5344DD1483F1B736FDB864A261789B5179FD6B740C4AB9C28E757d1qAE" TargetMode="External"/><Relationship Id="rId26" Type="http://schemas.openxmlformats.org/officeDocument/2006/relationships/hyperlink" Target="consultantplus://offline/ref=ADFF1CEA89CA91E85980279391A5344DD14E3617756BDB864A261789B5179FD6B740C4ABd9q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FF1CEA89CA91E85980279391A5344DD14C36167768DB864A261789B5179FD6B740C4AB9C28E756d1q0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DFF1CEA89CA91E85980279391A5344DD14E371B7669DB864A261789B5179FD6B740C4AB9C28E655d1q0E" TargetMode="External"/><Relationship Id="rId12" Type="http://schemas.openxmlformats.org/officeDocument/2006/relationships/hyperlink" Target="consultantplus://offline/ref=ADFF1CEA89CA91E85980279391A5344DD14D3E157767DB864A261789B5179FD6B740C4AB9C28E754d1qAE" TargetMode="External"/><Relationship Id="rId17" Type="http://schemas.openxmlformats.org/officeDocument/2006/relationships/hyperlink" Target="consultantplus://offline/ref=ADFF1CEA89CA91E85980279391A5344DD14D3E157767DB864A261789B5179FD6B740C4AB9C28E153d1qBE" TargetMode="External"/><Relationship Id="rId25" Type="http://schemas.openxmlformats.org/officeDocument/2006/relationships/hyperlink" Target="consultantplus://offline/ref=ADFF1CEA89CA91E85980279391A5344DD14E371B7669DB864A261789B5179FD6B740C4A2d9qB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FF1CEA89CA91E85980279391A5344DD14D3E157767DB864A261789B5179FD6B740C4AB9C28E154d1qFE" TargetMode="External"/><Relationship Id="rId20" Type="http://schemas.openxmlformats.org/officeDocument/2006/relationships/hyperlink" Target="consultantplus://offline/ref=ADFF1CEA89CA91E85980279391A5344DD14B3E10746CDB864A261789B5179FD6B740C4AB9C28E756d1q0E" TargetMode="External"/><Relationship Id="rId29" Type="http://schemas.openxmlformats.org/officeDocument/2006/relationships/hyperlink" Target="consultantplus://offline/ref=ADFF1CEA89CA91E85980279391A5344DD14C3814706ADB864A261789B5179FD6B740C4AB9C28E757d1q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F1CEA89CA91E85980279391A5344DD1483F1B736FDB864A261789B5d1q7E" TargetMode="External"/><Relationship Id="rId11" Type="http://schemas.openxmlformats.org/officeDocument/2006/relationships/hyperlink" Target="consultantplus://offline/ref=ADFF1CEA89CA91E85980279391A5344DD14D3E157767DB864A261789B5179FD6B740C4AB9C28E757d1q1E" TargetMode="External"/><Relationship Id="rId24" Type="http://schemas.openxmlformats.org/officeDocument/2006/relationships/hyperlink" Target="consultantplus://offline/ref=ADFF1CEA89CA91E85980279391A5344DD14C36167768DB864A261789B5179FD6B740C4AB9C28E754d1qDE" TargetMode="External"/><Relationship Id="rId32" Type="http://schemas.openxmlformats.org/officeDocument/2006/relationships/hyperlink" Target="consultantplus://offline/ref=ADFF1CEA89CA91E85980279391A5344DD14C36167768DB864A261789B5179FD6B740C4AB9C28E755d1qAE" TargetMode="External"/><Relationship Id="rId5" Type="http://schemas.openxmlformats.org/officeDocument/2006/relationships/hyperlink" Target="consultantplus://offline/ref=ADFF1CEA89CA91E85980279391A5344DD14C3814706ADB864A261789B5d1q7E" TargetMode="External"/><Relationship Id="rId15" Type="http://schemas.openxmlformats.org/officeDocument/2006/relationships/hyperlink" Target="consultantplus://offline/ref=ADFF1CEA89CA91E85980279391A5344DD14D3E157767DB864A261789B5179FD6B740C4AB9C28E65Fd1qFE" TargetMode="External"/><Relationship Id="rId23" Type="http://schemas.openxmlformats.org/officeDocument/2006/relationships/hyperlink" Target="consultantplus://offline/ref=ADFF1CEA89CA91E85980279391A5344DD14B3E177468DB864A261789B5179FD6B740C4dAq3E" TargetMode="External"/><Relationship Id="rId28" Type="http://schemas.openxmlformats.org/officeDocument/2006/relationships/hyperlink" Target="consultantplus://offline/ref=ADFF1CEA89CA91E85980279391A5344DD94E38127765868C427F1B8BB218C0C1B009C8AA9C29E2d5q2E" TargetMode="External"/><Relationship Id="rId10" Type="http://schemas.openxmlformats.org/officeDocument/2006/relationships/hyperlink" Target="consultantplus://offline/ref=ADFF1CEA89CA91E85980279391A5344DD14D3E157767DB864A261789B5179FD6B740C4AB9C28E756d1q0E" TargetMode="External"/><Relationship Id="rId19" Type="http://schemas.openxmlformats.org/officeDocument/2006/relationships/hyperlink" Target="consultantplus://offline/ref=ADFF1CEA89CA91E85980279391A5344DD14E371B7669DB864A261789B5179FD6B740C4A2d9qBE" TargetMode="External"/><Relationship Id="rId31" Type="http://schemas.openxmlformats.org/officeDocument/2006/relationships/hyperlink" Target="consultantplus://offline/ref=ADFF1CEA89CA91E85980279391A5344DD1483F1B736FDB864A261789B5179FD6B740C4AB9C28E753d1qFE" TargetMode="External"/><Relationship Id="rId4" Type="http://schemas.openxmlformats.org/officeDocument/2006/relationships/hyperlink" Target="consultantplus://offline/ref=ADFF1CEA89CA91E85980279391A5344DD1483F1B736FDB864A261789B5d1q7E" TargetMode="External"/><Relationship Id="rId9" Type="http://schemas.openxmlformats.org/officeDocument/2006/relationships/hyperlink" Target="consultantplus://offline/ref=ADFF1CEA89CA91E85980279391A5344DD14B3E177468DB864A261789B5179FD6B740C4dAq9E" TargetMode="External"/><Relationship Id="rId14" Type="http://schemas.openxmlformats.org/officeDocument/2006/relationships/hyperlink" Target="consultantplus://offline/ref=ADFF1CEA89CA91E85980279391A5344DD14D3E157767DB864A261789B5179FD6B740C4AB9C28E65Fd1qBE" TargetMode="External"/><Relationship Id="rId22" Type="http://schemas.openxmlformats.org/officeDocument/2006/relationships/hyperlink" Target="consultantplus://offline/ref=ADFF1CEA89CA91E85980279391A5344DD14C36167768DB864A261789B5179FD6B740C4AB9C28E754d1qDE" TargetMode="External"/><Relationship Id="rId27" Type="http://schemas.openxmlformats.org/officeDocument/2006/relationships/hyperlink" Target="consultantplus://offline/ref=ADFF1CEA89CA91E85980279391A5344DD1483F1B736FDB864A261789B5179FD6B740C4AB9C28E757d1qAE" TargetMode="External"/><Relationship Id="rId30" Type="http://schemas.openxmlformats.org/officeDocument/2006/relationships/hyperlink" Target="consultantplus://offline/ref=ADFF1CEA89CA91E85980279391A5344DD1483F1B736FDB864A261789B5179FD6B740C4AB9C28E753d1qAE" TargetMode="External"/><Relationship Id="rId8" Type="http://schemas.openxmlformats.org/officeDocument/2006/relationships/hyperlink" Target="consultantplus://offline/ref=ADFF1CEA89CA91E85980279391A5344DD14B3E177468DB864A261789B5179FD6B740C4AB9C28E757d1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2014-12-01T04:42:00Z</dcterms:created>
  <dcterms:modified xsi:type="dcterms:W3CDTF">2014-12-01T04:43:00Z</dcterms:modified>
</cp:coreProperties>
</file>