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15 декабря 2014 г. </w:t>
      </w:r>
      <w:bookmarkStart w:id="1" w:name="_GoBack"/>
      <w:r>
        <w:rPr>
          <w:rFonts w:ascii="Calibri" w:hAnsi="Calibri" w:cs="Calibri"/>
          <w:b/>
          <w:bCs/>
        </w:rPr>
        <w:t>N ОД-03-01-36/20310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ПО ОЗОНОРАЗРУШАЮЩИМ ВЕЩЕСТВАМ НА ОФИЦИАЛЬНЫХ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САЙТАХ В СЕТИ "ИНТЕРНЕТ"</w:t>
      </w:r>
    </w:p>
    <w:bookmarkEnd w:id="1"/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прилагаемым </w:t>
      </w:r>
      <w:hyperlink w:anchor="Par28" w:history="1">
        <w:r>
          <w:rPr>
            <w:rFonts w:ascii="Calibri" w:hAnsi="Calibri" w:cs="Calibri"/>
            <w:color w:val="0000FF"/>
          </w:rPr>
          <w:t>поручением</w:t>
        </w:r>
      </w:hyperlink>
      <w:r>
        <w:rPr>
          <w:rFonts w:ascii="Calibri" w:hAnsi="Calibri" w:cs="Calibri"/>
        </w:rPr>
        <w:t xml:space="preserve"> Минприроды России от 04.12.2014 поручаю разместить на официальных сайтах в сети "Интернет" и на стендах, содержащих информацию для всеобщего сведения, касательно обращения с озоноразрушающими веществами.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О.В.ДОЛМАТОВ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ПИСЬМО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декабря 2014 г. N 03-13-44/27840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ОТЧЕТНОСТИ ПО ОЗОНОРАЗРУШАЮЩИМ ВЕЩЕСТВАМ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24.03.2014 N 228 (далее - Постановление) в целях государственного учета обращения озоноразрушающих веществ (далее - ОРВ) юридические лица и индивидуальные предприниматели, осуществляющие производство, использование, хранение, рекуперацию, восстановление, рециркуляцию (рециркулирование) и уничтожение ОРВ на территории Российской Федерации: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ведут учет произведенных, использованных, находящихся на хранении, рекуперированных, восстановленных, рециркулированных и уничтоженных ОРВ;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представляют ежегодно, начиная с 2015 года, не позднее 1 апреля, в Министерство природных ресурсов и экологии Российской Федерации отчетность за прошедший год о произведенных, использованных, находящихся на хранении, рекуперированных, восстановленных, рециркулированных и уничтоженных ОРВ по форме согласно </w:t>
      </w:r>
      <w:hyperlink r:id="rId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Постановлению;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обеспечивают своевременность представления отчетности о произведенных, использованных, находящихся на хранении, рекуперированных, восстановленных, рециркулированных и уничтоженных ОРВ и достоверность сведений, указанных в отчетности.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данного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прошу рекомендовать своим территориальным органам разместить информацию о необходимости своевременного направления указанной отчетности на их официальных сайтах в сети "Интернет" и на стендах, содержащих информацию для посетителей, для всеобщего сведения с указанием адреса, по которому следует направлять отчетность: Минприроды России, Департамент государственной политики и регулирования в </w:t>
      </w:r>
      <w:r>
        <w:rPr>
          <w:rFonts w:ascii="Calibri" w:hAnsi="Calibri" w:cs="Calibri"/>
        </w:rPr>
        <w:lastRenderedPageBreak/>
        <w:t>области гидрометеорологии и мониторинга окружающей среды, ул. Б. Грузинская, д. 4/6, Москва, 123995.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согласно </w:t>
      </w:r>
      <w:hyperlink r:id="rId7" w:history="1">
        <w:r>
          <w:rPr>
            <w:rFonts w:ascii="Calibri" w:hAnsi="Calibri" w:cs="Calibri"/>
            <w:color w:val="0000FF"/>
          </w:rPr>
          <w:t>подпункту "б" пункта 9</w:t>
        </w:r>
      </w:hyperlink>
      <w:r>
        <w:rPr>
          <w:rFonts w:ascii="Calibri" w:hAnsi="Calibri" w:cs="Calibri"/>
        </w:rPr>
        <w:t xml:space="preserve"> Положения о государственном надзоре в области охраны атмосферного воздуха, утвержденного постановлением Правительства Российской Федерации от 05.06.2013 N 476, предметом проверок юридических лиц, индивидуальных предпринимателей и граждан является соблюдение ими при осуществлении своей деятельности обязательных требований в отношении выполнения программ и мероприятий по охране атмосферного воздуха и озонового слоя атмосферы, а также обеспечения достоверности и своевременности представления отчетности о произведенных, использованных, находящихся на хранении, рекуперированных, восстановленных, рециркулированных и уничтоженных веществ, разрушающих озоновый слой, на территории Российской Федерации. Прошу учесть данный </w:t>
      </w:r>
      <w:hyperlink r:id="rId8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при организации и проведении проверок поднадзорных объектов хозяйственной и иной деятельности в 2015 и последующих годах.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</w:t>
      </w:r>
      <w:hyperlink w:anchor="Par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и изделий, в которых используются или потенциально могут использоваться ОРВ, а также примерный </w:t>
      </w:r>
      <w:hyperlink w:anchor="Par8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технологических процессов, в которых используются или могут использоваться ОРВ прилагается.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С.Р.ЛЕВИ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Приложение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Перечень оборудования и изделий, в которых используются или потенциально могут использоваться ОРВ: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бытовое холодильное оборудование;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торговое холодильное оборудование;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промышленное холодильное оборудование;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автомобили-рефрижераторы;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суда-рефрижераторы;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вагоны-рефрижераторы;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бытовые кондиционеры;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мульти-сплит системы, крышные кондиционеры;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чиллеры;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тепловые насосы;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автомобильные кондиционеры для легковых автомобилей;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автомобильные кондиционеры для грузовых автомобилей;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автомобильные кондиционеры для общественного транспорта;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кондиционирование на судах;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кондиционирование на железнодорожном транспорте;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однокомпонентные пены;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экструдированный пенополистирол;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жесткая полиуретановая пена и интегральная полиуретановая пена;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медицинские дозирующие ингаляторы;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аэрозоли (дезодоранты, лаки для волос, кремы, освежители воздуха, инсектициды и т.д.);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растворители;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системы пожаротушения;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оборудование для передачи и распределения энергии;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звуконепроницаемые оконные стеклопакеты;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спортивная обувь;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цветная металлургия;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производство полупроводников и фотоэлектрических элементов;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производство хладонов.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Примерный перечень технологических процессов, в которых используются или могут использоваться ОРВ: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охлаждение;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кондиционирование воздуха;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обогрев;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 пеноматериалов;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производство аэрозолей;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очистка, обезжиривание;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пожаротушение;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производство оконных стеклопакетов;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производство спортивной обуви;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цветная металлургия;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производство полупроводников и фотоэлектрических элементов;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производство хладонов;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производство коммутационного оборудования.</w:t>
      </w: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A1E" w:rsidRDefault="00F91A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2C68" w:rsidRDefault="00522C68"/>
    <w:sectPr w:rsidR="00522C68" w:rsidSect="0038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1E"/>
    <w:rsid w:val="00355D0A"/>
    <w:rsid w:val="00522C68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83D3-FA40-42C0-92FE-2DA33BC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4BB02776ABEB4F6D531BB2BE9F6C9AA3E84E9B8E573C91D260F0BE7BEDC5D323C1FDFz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34BB02776ABEB4F6D531BB2BE9F6C9AA3E84E9B8E573C91D260F0BE7BEDC5D323C1FDFz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4BB02776ABEB4F6D531BB2BE9F6C9AA3E84E6BEE173C91D260F0BE7DBzEG" TargetMode="External"/><Relationship Id="rId5" Type="http://schemas.openxmlformats.org/officeDocument/2006/relationships/hyperlink" Target="consultantplus://offline/ref=1634BB02776ABEB4F6D531BB2BE9F6C9AA3E84E6BEE173C91D260F0BE7BEDC5D323C1FF0BCE20B34D8z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34BB02776ABEB4F6D531BB2BE9F6C9AA3E84E6BEE173C91D260F0BE7BEDC5D323C1FF0BCE20F32D8z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2014-12-26T06:55:00Z</dcterms:created>
  <dcterms:modified xsi:type="dcterms:W3CDTF">2014-12-26T06:55:00Z</dcterms:modified>
</cp:coreProperties>
</file>